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C5A" w:rsidRDefault="00EF5609" w:rsidP="00A73C5A">
      <w:pPr>
        <w:tabs>
          <w:tab w:val="left" w:pos="0"/>
        </w:tabs>
        <w:spacing w:after="57"/>
        <w:rPr>
          <w:sz w:val="28"/>
          <w:szCs w:val="28"/>
        </w:rPr>
      </w:pPr>
      <w:bookmarkStart w:id="0" w:name="_GoBack"/>
      <w:bookmarkEnd w:id="0"/>
      <w:r w:rsidRPr="0042005B">
        <w:rPr>
          <w:b/>
          <w:noProof/>
          <w:sz w:val="28"/>
          <w:szCs w:val="28"/>
          <w:lang w:eastAsia="de-DE"/>
        </w:rPr>
        <w:drawing>
          <wp:anchor distT="0" distB="0" distL="114300" distR="114300" simplePos="0" relativeHeight="251656704" behindDoc="0" locked="0" layoutInCell="1" allowOverlap="1">
            <wp:simplePos x="0" y="0"/>
            <wp:positionH relativeFrom="column">
              <wp:posOffset>4805045</wp:posOffset>
            </wp:positionH>
            <wp:positionV relativeFrom="paragraph">
              <wp:posOffset>-197485</wp:posOffset>
            </wp:positionV>
            <wp:extent cx="1250315" cy="1259205"/>
            <wp:effectExtent l="0" t="0" r="0" b="0"/>
            <wp:wrapTight wrapText="bothSides">
              <wp:wrapPolygon edited="0">
                <wp:start x="0" y="0"/>
                <wp:lineTo x="0" y="21241"/>
                <wp:lineTo x="21392" y="21241"/>
                <wp:lineTo x="21392" y="0"/>
                <wp:lineTo x="0" y="0"/>
              </wp:wrapPolygon>
            </wp:wrapTight>
            <wp:docPr id="8" name="Bild 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31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5A">
        <w:rPr>
          <w:sz w:val="28"/>
          <w:szCs w:val="28"/>
        </w:rPr>
        <w:t>St. Nikolaus-Münster Überlingen</w:t>
      </w:r>
      <w:r w:rsidR="00A73C5A">
        <w:rPr>
          <w:sz w:val="28"/>
          <w:szCs w:val="28"/>
        </w:rPr>
        <w:br/>
      </w:r>
      <w:r w:rsidR="00A175F3" w:rsidRPr="0042005B">
        <w:rPr>
          <w:sz w:val="28"/>
          <w:szCs w:val="28"/>
        </w:rPr>
        <w:t>So</w:t>
      </w:r>
      <w:r w:rsidR="001A6E39" w:rsidRPr="0042005B">
        <w:rPr>
          <w:sz w:val="28"/>
          <w:szCs w:val="28"/>
        </w:rPr>
        <w:t>nntag,</w:t>
      </w:r>
      <w:r w:rsidR="00A175F3" w:rsidRPr="0042005B">
        <w:rPr>
          <w:sz w:val="28"/>
          <w:szCs w:val="28"/>
        </w:rPr>
        <w:t xml:space="preserve"> </w:t>
      </w:r>
      <w:r w:rsidR="00B802F0">
        <w:rPr>
          <w:sz w:val="28"/>
          <w:szCs w:val="28"/>
        </w:rPr>
        <w:t>24. Juni</w:t>
      </w:r>
      <w:r w:rsidR="00793A52">
        <w:rPr>
          <w:sz w:val="28"/>
          <w:szCs w:val="28"/>
        </w:rPr>
        <w:t xml:space="preserve"> 2018</w:t>
      </w:r>
      <w:r w:rsidR="00A175F3" w:rsidRPr="0042005B">
        <w:rPr>
          <w:sz w:val="28"/>
          <w:szCs w:val="28"/>
        </w:rPr>
        <w:t>, 1</w:t>
      </w:r>
      <w:r w:rsidR="00B802F0">
        <w:rPr>
          <w:sz w:val="28"/>
          <w:szCs w:val="28"/>
        </w:rPr>
        <w:t>8</w:t>
      </w:r>
      <w:r w:rsidR="00A175F3" w:rsidRPr="0042005B">
        <w:rPr>
          <w:sz w:val="28"/>
          <w:szCs w:val="28"/>
        </w:rPr>
        <w:t>.</w:t>
      </w:r>
      <w:r w:rsidR="00793A52">
        <w:rPr>
          <w:sz w:val="28"/>
          <w:szCs w:val="28"/>
        </w:rPr>
        <w:t>0</w:t>
      </w:r>
      <w:r w:rsidR="00A175F3" w:rsidRPr="0042005B">
        <w:rPr>
          <w:sz w:val="28"/>
          <w:szCs w:val="28"/>
        </w:rPr>
        <w:t>0 Uhr</w:t>
      </w:r>
    </w:p>
    <w:p w:rsidR="00A175F3" w:rsidRPr="0042005B" w:rsidRDefault="00A175F3" w:rsidP="00A73C5A">
      <w:pPr>
        <w:tabs>
          <w:tab w:val="left" w:pos="0"/>
        </w:tabs>
        <w:spacing w:after="57"/>
        <w:rPr>
          <w:sz w:val="28"/>
          <w:szCs w:val="28"/>
        </w:rPr>
      </w:pPr>
      <w:r w:rsidRPr="0042005B">
        <w:rPr>
          <w:sz w:val="28"/>
          <w:szCs w:val="28"/>
        </w:rPr>
        <w:tab/>
      </w:r>
    </w:p>
    <w:p w:rsidR="00A73C5A" w:rsidRPr="00A73C5A" w:rsidRDefault="00A73C5A" w:rsidP="00A73C5A">
      <w:pPr>
        <w:pStyle w:val="KeinLeerraum"/>
        <w:rPr>
          <w:b/>
          <w:sz w:val="36"/>
          <w:szCs w:val="36"/>
        </w:rPr>
      </w:pPr>
      <w:r w:rsidRPr="00A73C5A">
        <w:rPr>
          <w:b/>
          <w:sz w:val="36"/>
          <w:szCs w:val="36"/>
        </w:rPr>
        <w:t>Felix Mendelssohn – Trompetenouvertüre</w:t>
      </w:r>
    </w:p>
    <w:p w:rsidR="00A73C5A" w:rsidRDefault="00A73C5A" w:rsidP="00A73C5A">
      <w:pPr>
        <w:pStyle w:val="KeinLeerraum"/>
        <w:rPr>
          <w:b/>
          <w:sz w:val="36"/>
          <w:szCs w:val="36"/>
        </w:rPr>
      </w:pPr>
      <w:r w:rsidRPr="00A73C5A">
        <w:rPr>
          <w:b/>
          <w:sz w:val="36"/>
          <w:szCs w:val="36"/>
        </w:rPr>
        <w:t xml:space="preserve">Carl Maria von Weber </w:t>
      </w:r>
      <w:r>
        <w:rPr>
          <w:b/>
          <w:sz w:val="36"/>
          <w:szCs w:val="36"/>
        </w:rPr>
        <w:t>–</w:t>
      </w:r>
      <w:r w:rsidRPr="00A73C5A">
        <w:rPr>
          <w:b/>
          <w:sz w:val="36"/>
          <w:szCs w:val="36"/>
        </w:rPr>
        <w:t xml:space="preserve"> Jubelmesse</w:t>
      </w:r>
    </w:p>
    <w:p w:rsidR="00A73C5A" w:rsidRPr="00A73C5A" w:rsidRDefault="00A73C5A" w:rsidP="00A73C5A">
      <w:pPr>
        <w:pStyle w:val="KeinLeerraum"/>
        <w:rPr>
          <w:b/>
          <w:sz w:val="36"/>
          <w:szCs w:val="36"/>
        </w:rPr>
      </w:pPr>
      <w:r w:rsidRPr="00A73C5A">
        <w:rPr>
          <w:b/>
          <w:sz w:val="36"/>
          <w:szCs w:val="36"/>
        </w:rPr>
        <w:t>Felix Mendelssohn – Lobgesang</w:t>
      </w:r>
    </w:p>
    <w:p w:rsidR="00A73C5A" w:rsidRPr="00A73C5A" w:rsidRDefault="00A73C5A" w:rsidP="00B802F0">
      <w:pPr>
        <w:pStyle w:val="KeinLeerraum"/>
        <w:rPr>
          <w:b/>
          <w:sz w:val="28"/>
          <w:szCs w:val="28"/>
        </w:rPr>
      </w:pPr>
    </w:p>
    <w:p w:rsidR="0042005B" w:rsidRPr="00A73C5A" w:rsidRDefault="00B802F0" w:rsidP="00A73C5A">
      <w:pPr>
        <w:pStyle w:val="KeinLeerraum"/>
        <w:rPr>
          <w:b/>
          <w:i/>
          <w:sz w:val="28"/>
          <w:szCs w:val="28"/>
        </w:rPr>
      </w:pPr>
      <w:r w:rsidRPr="00A73C5A">
        <w:rPr>
          <w:b/>
          <w:i/>
          <w:sz w:val="28"/>
          <w:szCs w:val="28"/>
        </w:rPr>
        <w:t xml:space="preserve">Festkonzert 50 Jahre Kammerchor </w:t>
      </w:r>
      <w:r w:rsidR="00A73C5A" w:rsidRPr="00A73C5A">
        <w:rPr>
          <w:b/>
          <w:i/>
          <w:sz w:val="28"/>
          <w:szCs w:val="28"/>
        </w:rPr>
        <w:t xml:space="preserve">und Münsterkonzerte </w:t>
      </w:r>
    </w:p>
    <w:p w:rsidR="00B802F0" w:rsidRPr="00B802F0" w:rsidRDefault="00B802F0" w:rsidP="00B802F0">
      <w:pPr>
        <w:pStyle w:val="KeinLeerraum"/>
        <w:rPr>
          <w:b/>
          <w:sz w:val="28"/>
          <w:szCs w:val="28"/>
        </w:rPr>
      </w:pPr>
    </w:p>
    <w:p w:rsidR="00B802F0" w:rsidRPr="00A73C5A" w:rsidRDefault="00B802F0" w:rsidP="00B802F0">
      <w:pPr>
        <w:pStyle w:val="KeinLeerraum"/>
        <w:rPr>
          <w:b/>
          <w:sz w:val="24"/>
          <w:szCs w:val="24"/>
        </w:rPr>
      </w:pPr>
      <w:r w:rsidRPr="00A73C5A">
        <w:rPr>
          <w:b/>
          <w:sz w:val="24"/>
          <w:szCs w:val="24"/>
        </w:rPr>
        <w:t xml:space="preserve">Sibylla Rubens (Sopran), Britta Schwarz (Alt), Andreas Weller (Tenor), </w:t>
      </w:r>
    </w:p>
    <w:p w:rsidR="00B802F0" w:rsidRPr="00A73C5A" w:rsidRDefault="00B802F0" w:rsidP="00B802F0">
      <w:pPr>
        <w:pStyle w:val="KeinLeerraum"/>
        <w:rPr>
          <w:b/>
          <w:sz w:val="24"/>
          <w:szCs w:val="24"/>
        </w:rPr>
      </w:pPr>
      <w:r w:rsidRPr="00A73C5A">
        <w:rPr>
          <w:b/>
          <w:sz w:val="24"/>
          <w:szCs w:val="24"/>
        </w:rPr>
        <w:t>Hanno Müller-Brachmann (Bass)</w:t>
      </w:r>
    </w:p>
    <w:p w:rsidR="00B802F0" w:rsidRPr="00A73C5A" w:rsidRDefault="00B802F0" w:rsidP="00B802F0">
      <w:pPr>
        <w:pStyle w:val="KeinLeerraum"/>
        <w:rPr>
          <w:b/>
          <w:sz w:val="24"/>
          <w:szCs w:val="24"/>
        </w:rPr>
      </w:pPr>
      <w:r w:rsidRPr="00A73C5A">
        <w:rPr>
          <w:b/>
          <w:sz w:val="24"/>
          <w:szCs w:val="24"/>
        </w:rPr>
        <w:t>Münster- und Kammerchor Überlingen</w:t>
      </w:r>
    </w:p>
    <w:p w:rsidR="00B802F0" w:rsidRPr="00A73C5A" w:rsidRDefault="00B802F0" w:rsidP="00B802F0">
      <w:pPr>
        <w:pStyle w:val="KeinLeerraum"/>
        <w:rPr>
          <w:b/>
          <w:sz w:val="24"/>
          <w:szCs w:val="24"/>
        </w:rPr>
      </w:pPr>
      <w:r w:rsidRPr="00A73C5A">
        <w:rPr>
          <w:b/>
          <w:sz w:val="24"/>
          <w:szCs w:val="24"/>
        </w:rPr>
        <w:t xml:space="preserve">Jugendkantorei Überlingen </w:t>
      </w:r>
    </w:p>
    <w:p w:rsidR="00B802F0" w:rsidRPr="00A73C5A" w:rsidRDefault="00B802F0" w:rsidP="00B802F0">
      <w:pPr>
        <w:pStyle w:val="KeinLeerraum"/>
        <w:rPr>
          <w:b/>
          <w:sz w:val="24"/>
          <w:szCs w:val="24"/>
        </w:rPr>
      </w:pPr>
      <w:r w:rsidRPr="00A73C5A">
        <w:rPr>
          <w:b/>
          <w:sz w:val="24"/>
          <w:szCs w:val="24"/>
        </w:rPr>
        <w:t xml:space="preserve">Barockorchester L’arpa festante München </w:t>
      </w:r>
    </w:p>
    <w:p w:rsidR="00B802F0" w:rsidRPr="00A73C5A" w:rsidRDefault="00B802F0" w:rsidP="00B802F0">
      <w:pPr>
        <w:pStyle w:val="KeinLeerraum"/>
        <w:rPr>
          <w:rFonts w:cs="Calibri"/>
          <w:sz w:val="24"/>
          <w:szCs w:val="24"/>
          <w:lang w:eastAsia="de-DE"/>
        </w:rPr>
      </w:pPr>
    </w:p>
    <w:p w:rsidR="00B802F0" w:rsidRPr="00A73C5A" w:rsidRDefault="00B802F0" w:rsidP="00B802F0">
      <w:pPr>
        <w:pStyle w:val="KeinLeerraum"/>
        <w:rPr>
          <w:b/>
          <w:sz w:val="24"/>
          <w:szCs w:val="24"/>
        </w:rPr>
      </w:pPr>
      <w:r w:rsidRPr="00A73C5A">
        <w:rPr>
          <w:b/>
          <w:sz w:val="24"/>
          <w:szCs w:val="24"/>
        </w:rPr>
        <w:t>Leitung: Melanie Jäger-Waldau</w:t>
      </w:r>
    </w:p>
    <w:p w:rsidR="00B802F0" w:rsidRPr="009F3FFC" w:rsidRDefault="00B802F0" w:rsidP="00B802F0">
      <w:pPr>
        <w:pStyle w:val="KeinLeerraum"/>
        <w:rPr>
          <w:rFonts w:cs="Calibri"/>
          <w:sz w:val="24"/>
          <w:szCs w:val="24"/>
          <w:lang w:eastAsia="de-DE"/>
        </w:rPr>
      </w:pPr>
    </w:p>
    <w:p w:rsidR="00B802F0" w:rsidRPr="009F3FFC" w:rsidRDefault="00B802F0" w:rsidP="00B802F0">
      <w:pPr>
        <w:pStyle w:val="KeinLeerraum"/>
        <w:rPr>
          <w:rFonts w:cs="Calibri"/>
          <w:sz w:val="24"/>
          <w:szCs w:val="24"/>
          <w:lang w:eastAsia="de-DE"/>
        </w:rPr>
      </w:pPr>
      <w:r w:rsidRPr="009F3FFC">
        <w:rPr>
          <w:rFonts w:cs="Calibri"/>
          <w:sz w:val="24"/>
          <w:szCs w:val="24"/>
          <w:lang w:eastAsia="de-DE"/>
        </w:rPr>
        <w:t xml:space="preserve">Karten 35 €, 25 € und 22 € bei </w:t>
      </w:r>
      <w:hyperlink r:id="rId5" w:history="1">
        <w:r w:rsidRPr="009F3FFC">
          <w:rPr>
            <w:rFonts w:cs="Calibri"/>
            <w:sz w:val="24"/>
            <w:szCs w:val="24"/>
            <w:lang w:eastAsia="de-DE"/>
          </w:rPr>
          <w:t>www.reservix</w:t>
        </w:r>
      </w:hyperlink>
      <w:r w:rsidRPr="009F3FFC">
        <w:rPr>
          <w:rFonts w:cs="Calibri"/>
          <w:sz w:val="24"/>
          <w:szCs w:val="24"/>
          <w:lang w:eastAsia="de-DE"/>
        </w:rPr>
        <w:t xml:space="preserve"> und allen Vorverkaufsstellen,</w:t>
      </w:r>
    </w:p>
    <w:p w:rsidR="00B802F0" w:rsidRDefault="00B802F0" w:rsidP="00B802F0">
      <w:pPr>
        <w:pStyle w:val="KeinLeerraum"/>
        <w:rPr>
          <w:rFonts w:cs="Calibri"/>
          <w:sz w:val="24"/>
          <w:szCs w:val="24"/>
          <w:lang w:eastAsia="de-DE"/>
        </w:rPr>
      </w:pPr>
      <w:r w:rsidRPr="009F3FFC">
        <w:rPr>
          <w:rFonts w:cs="Calibri"/>
          <w:sz w:val="24"/>
          <w:szCs w:val="24"/>
          <w:lang w:eastAsia="de-DE"/>
        </w:rPr>
        <w:t xml:space="preserve">z. B. Kur und Touristik Überlingen </w:t>
      </w:r>
    </w:p>
    <w:p w:rsidR="00D301D0" w:rsidRDefault="00EF5609" w:rsidP="00D301D0">
      <w:pPr>
        <w:pStyle w:val="StandardWeb"/>
      </w:pPr>
      <w:r>
        <w:rPr>
          <w:b/>
          <w:bCs/>
          <w:noProof/>
        </w:rPr>
        <w:drawing>
          <wp:inline distT="0" distB="0" distL="0" distR="0">
            <wp:extent cx="952500" cy="1381125"/>
            <wp:effectExtent l="0" t="0" r="0" b="0"/>
            <wp:docPr id="1" name="Bild 1" descr="Sibylla_Rubens-Ausschnit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ylla_Rubens-Ausschnitt-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381125"/>
                    </a:xfrm>
                    <a:prstGeom prst="rect">
                      <a:avLst/>
                    </a:prstGeom>
                    <a:noFill/>
                    <a:ln>
                      <a:noFill/>
                    </a:ln>
                  </pic:spPr>
                </pic:pic>
              </a:graphicData>
            </a:graphic>
          </wp:inline>
        </w:drawing>
      </w:r>
      <w:r>
        <w:rPr>
          <w:b/>
          <w:bCs/>
          <w:noProof/>
        </w:rPr>
        <w:drawing>
          <wp:inline distT="0" distB="0" distL="0" distR="0">
            <wp:extent cx="971550" cy="1381125"/>
            <wp:effectExtent l="0" t="0" r="0" b="0"/>
            <wp:docPr id="2" name="Bild 2" descr="Britta_Schwarz-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ta_Schwarz-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381125"/>
                    </a:xfrm>
                    <a:prstGeom prst="rect">
                      <a:avLst/>
                    </a:prstGeom>
                    <a:noFill/>
                    <a:ln>
                      <a:noFill/>
                    </a:ln>
                  </pic:spPr>
                </pic:pic>
              </a:graphicData>
            </a:graphic>
          </wp:inline>
        </w:drawing>
      </w:r>
      <w:r>
        <w:rPr>
          <w:b/>
          <w:bCs/>
          <w:noProof/>
        </w:rPr>
        <w:drawing>
          <wp:inline distT="0" distB="0" distL="0" distR="0">
            <wp:extent cx="981075" cy="1381125"/>
            <wp:effectExtent l="0" t="0" r="0" b="0"/>
            <wp:docPr id="3" name="Bild 3" descr="Weller__Andrea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er__Andreas-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381125"/>
                    </a:xfrm>
                    <a:prstGeom prst="rect">
                      <a:avLst/>
                    </a:prstGeom>
                    <a:noFill/>
                    <a:ln>
                      <a:noFill/>
                    </a:ln>
                  </pic:spPr>
                </pic:pic>
              </a:graphicData>
            </a:graphic>
          </wp:inline>
        </w:drawing>
      </w:r>
      <w:r>
        <w:rPr>
          <w:b/>
          <w:bCs/>
          <w:noProof/>
        </w:rPr>
        <w:drawing>
          <wp:inline distT="0" distB="0" distL="0" distR="0">
            <wp:extent cx="942975" cy="1381125"/>
            <wp:effectExtent l="0" t="0" r="0" b="0"/>
            <wp:docPr id="4" name="Bild 4" descr="Hanno-Mueller-Brachman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no-Mueller-Brachmann-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381125"/>
                    </a:xfrm>
                    <a:prstGeom prst="rect">
                      <a:avLst/>
                    </a:prstGeom>
                    <a:noFill/>
                    <a:ln>
                      <a:noFill/>
                    </a:ln>
                  </pic:spPr>
                </pic:pic>
              </a:graphicData>
            </a:graphic>
          </wp:inline>
        </w:drawing>
      </w:r>
      <w:r>
        <w:rPr>
          <w:b/>
          <w:bCs/>
          <w:noProof/>
        </w:rPr>
        <w:drawing>
          <wp:inline distT="0" distB="0" distL="0" distR="0">
            <wp:extent cx="1162050" cy="1381125"/>
            <wp:effectExtent l="0" t="0" r="0" b="0"/>
            <wp:docPr id="5" name="Bild 5" descr="Melanie-Jaeger-Waldau-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anie-Jaeger-Waldau-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381125"/>
                    </a:xfrm>
                    <a:prstGeom prst="rect">
                      <a:avLst/>
                    </a:prstGeom>
                    <a:noFill/>
                    <a:ln>
                      <a:noFill/>
                    </a:ln>
                  </pic:spPr>
                </pic:pic>
              </a:graphicData>
            </a:graphic>
          </wp:inline>
        </w:drawing>
      </w:r>
    </w:p>
    <w:p w:rsidR="009F3FFC" w:rsidRPr="009F3FFC" w:rsidRDefault="009F3FFC" w:rsidP="00B802F0">
      <w:pPr>
        <w:pStyle w:val="KeinLeerraum"/>
        <w:rPr>
          <w:rFonts w:cs="Calibri"/>
          <w:sz w:val="24"/>
          <w:szCs w:val="24"/>
          <w:lang w:eastAsia="de-DE"/>
        </w:rPr>
      </w:pPr>
      <w:r w:rsidRPr="009F3FFC">
        <w:rPr>
          <w:rFonts w:cs="Calibri"/>
          <w:sz w:val="24"/>
          <w:szCs w:val="24"/>
          <w:lang w:eastAsia="de-DE"/>
        </w:rPr>
        <w:t>v.l.n.r.: Sibylla Rubens, Britta Schwarz, Andreas Weller, Hanno Müller-Brachmann</w:t>
      </w:r>
      <w:r w:rsidR="00D301D0">
        <w:rPr>
          <w:rFonts w:cs="Calibri"/>
          <w:sz w:val="24"/>
          <w:szCs w:val="24"/>
          <w:lang w:eastAsia="de-DE"/>
        </w:rPr>
        <w:t>, Melanie Jäger-Waldau</w:t>
      </w:r>
    </w:p>
    <w:p w:rsidR="009F3FFC" w:rsidRDefault="009F3FFC" w:rsidP="00B802F0">
      <w:pPr>
        <w:pStyle w:val="KeinLeerraum"/>
        <w:rPr>
          <w:rFonts w:cs="Calibri"/>
          <w:i/>
          <w:sz w:val="18"/>
          <w:szCs w:val="18"/>
          <w:lang w:eastAsia="de-DE"/>
        </w:rPr>
      </w:pPr>
      <w:r w:rsidRPr="009F3FFC">
        <w:rPr>
          <w:rFonts w:cs="Calibri"/>
          <w:i/>
          <w:sz w:val="18"/>
          <w:szCs w:val="18"/>
          <w:lang w:eastAsia="de-DE"/>
        </w:rPr>
        <w:t>Foto S. Rubens: Stephan</w:t>
      </w:r>
      <w:r>
        <w:rPr>
          <w:rFonts w:cs="Calibri"/>
          <w:i/>
          <w:sz w:val="18"/>
          <w:szCs w:val="18"/>
          <w:lang w:eastAsia="de-DE"/>
        </w:rPr>
        <w:t xml:space="preserve"> </w:t>
      </w:r>
      <w:r w:rsidRPr="009F3FFC">
        <w:rPr>
          <w:rFonts w:cs="Calibri"/>
          <w:i/>
          <w:sz w:val="18"/>
          <w:szCs w:val="18"/>
          <w:lang w:eastAsia="de-DE"/>
        </w:rPr>
        <w:t>Boehme</w:t>
      </w:r>
    </w:p>
    <w:p w:rsidR="00E23C72" w:rsidRPr="00E23C72" w:rsidRDefault="00E23C72" w:rsidP="00E23C72">
      <w:pPr>
        <w:pStyle w:val="StandardWeb"/>
        <w:jc w:val="both"/>
        <w:rPr>
          <w:rFonts w:ascii="Calibri" w:eastAsia="Calibri" w:hAnsi="Calibri" w:cs="Calibri"/>
        </w:rPr>
      </w:pPr>
      <w:r w:rsidRPr="00E23C72">
        <w:rPr>
          <w:rFonts w:ascii="Calibri" w:eastAsia="Calibri" w:hAnsi="Calibri" w:cs="Calibri"/>
        </w:rPr>
        <w:t>Die Ouvertüren Mendelssohns nehmen einen wichtigen Raum in seinem Gesamtwerk ein. Die festliche Trompeten-Ouvertüre schuf Mendelssohn 1825. Eine große Ouvertüre in C-Dur, die ihren Namen aufgrund der einleitenden und dominanten Trompetenrufe erhielt.</w:t>
      </w:r>
    </w:p>
    <w:p w:rsidR="00E23C72" w:rsidRPr="00E23C72" w:rsidRDefault="00E23C72" w:rsidP="00E23C72">
      <w:pPr>
        <w:pStyle w:val="StandardWeb"/>
        <w:jc w:val="both"/>
        <w:rPr>
          <w:rFonts w:ascii="Calibri" w:eastAsia="Calibri" w:hAnsi="Calibri" w:cs="Calibri"/>
        </w:rPr>
      </w:pPr>
      <w:r w:rsidRPr="00E23C72">
        <w:rPr>
          <w:rFonts w:ascii="Calibri" w:eastAsia="Calibri" w:hAnsi="Calibri" w:cs="Calibri"/>
        </w:rPr>
        <w:t>Carl Maria von Weber hatte mehr nur als die Erfüllung einer Dienstpflicht darin gesehen, als er 1818 in Dresden im Auftrag des sächsischen Königs seine „Jubelmesse“ (Messe Nr. 2 G-Dur op. 76) zur goldenen Hochzeit des Herrscherpaares komponierte. „Wenn Ihr meine Messe hört, so gedenkt meiner in Liebe, denn sie kam ganz aus meinem Herzen und ist des Besten was ich geben kann“.</w:t>
      </w:r>
    </w:p>
    <w:p w:rsidR="00E23C72" w:rsidRDefault="00E23C72" w:rsidP="00E23C72">
      <w:pPr>
        <w:pStyle w:val="StandardWeb"/>
        <w:jc w:val="both"/>
        <w:rPr>
          <w:rFonts w:ascii="Calibri" w:eastAsia="Calibri" w:hAnsi="Calibri" w:cs="Calibri"/>
        </w:rPr>
      </w:pPr>
      <w:r w:rsidRPr="00E23C72">
        <w:rPr>
          <w:rFonts w:ascii="Calibri" w:eastAsia="Calibri" w:hAnsi="Calibri" w:cs="Calibri"/>
        </w:rPr>
        <w:t>Die Sinfoniekantate „Lobgesang“ wurde am 25. Juni 1840 in der Leipziger Thomaskirche mit über fünfhundert Musikern uraufgeführt. Der Text besteht aus Bibelworten und dem Choral „Nun danket alle Gott“. Dem Lob Gottes folgt der Ausdruck seiner Treue zu denen, die ge</w:t>
      </w:r>
      <w:r>
        <w:rPr>
          <w:rFonts w:ascii="Calibri" w:eastAsia="Calibri" w:hAnsi="Calibri" w:cs="Calibri"/>
        </w:rPr>
        <w:t>-</w:t>
      </w:r>
      <w:r w:rsidRPr="00E23C72">
        <w:rPr>
          <w:rFonts w:ascii="Calibri" w:eastAsia="Calibri" w:hAnsi="Calibri" w:cs="Calibri"/>
        </w:rPr>
        <w:t>duldig auf seine Hilfe und auf seinen Trost harren. Der große Weg aus der Finsternis in das</w:t>
      </w:r>
      <w:r>
        <w:t xml:space="preserve"> </w:t>
      </w:r>
      <w:r w:rsidRPr="00E23C72">
        <w:rPr>
          <w:rFonts w:ascii="Calibri" w:eastAsia="Calibri" w:hAnsi="Calibri" w:cs="Calibri"/>
        </w:rPr>
        <w:lastRenderedPageBreak/>
        <w:t>Licht ist das wichtigste Bild dieses Werkes. Mendelssohns Fähigkeit, Texte klangmalerisch in musikalische Metaphern umzusetzen, berührt besonders beim Zuhören. Die Sinfoniekantate ist ein mitreißendes intensives Hörerlebnis – und ein beeindruckender Dank für ein 50jähriges Jubiläum.</w:t>
      </w:r>
    </w:p>
    <w:p w:rsidR="00A73C5A" w:rsidRDefault="00A73C5A" w:rsidP="00B802F0">
      <w:pPr>
        <w:pStyle w:val="KeinLeerraum"/>
        <w:rPr>
          <w:i/>
          <w:sz w:val="20"/>
          <w:szCs w:val="20"/>
        </w:rPr>
      </w:pPr>
    </w:p>
    <w:p w:rsidR="00A73C5A" w:rsidRDefault="00EF5609" w:rsidP="00B802F0">
      <w:pPr>
        <w:pStyle w:val="KeinLeerraum"/>
        <w:rPr>
          <w:i/>
          <w:sz w:val="20"/>
          <w:szCs w:val="20"/>
        </w:rPr>
      </w:pPr>
      <w:r>
        <w:rPr>
          <w:noProof/>
        </w:rPr>
        <w:drawing>
          <wp:anchor distT="0" distB="0" distL="114300" distR="114300" simplePos="0" relativeHeight="251657728" behindDoc="1" locked="0" layoutInCell="1" allowOverlap="1">
            <wp:simplePos x="0" y="0"/>
            <wp:positionH relativeFrom="column">
              <wp:posOffset>2933700</wp:posOffset>
            </wp:positionH>
            <wp:positionV relativeFrom="paragraph">
              <wp:posOffset>217805</wp:posOffset>
            </wp:positionV>
            <wp:extent cx="2858135" cy="1908175"/>
            <wp:effectExtent l="0" t="0" r="0" b="0"/>
            <wp:wrapTight wrapText="bothSides">
              <wp:wrapPolygon edited="0">
                <wp:start x="0" y="0"/>
                <wp:lineTo x="0" y="21348"/>
                <wp:lineTo x="21451" y="21348"/>
                <wp:lineTo x="21451" y="0"/>
                <wp:lineTo x="0" y="0"/>
              </wp:wrapPolygon>
            </wp:wrapTight>
            <wp:docPr id="7" name="Bild 4" descr="18497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497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13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C5A" w:rsidRDefault="00EF5609" w:rsidP="00B802F0">
      <w:pPr>
        <w:pStyle w:val="KeinLeerraum"/>
        <w:rPr>
          <w:i/>
          <w:sz w:val="20"/>
          <w:szCs w:val="20"/>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63500</wp:posOffset>
            </wp:positionV>
            <wp:extent cx="2907665" cy="1908175"/>
            <wp:effectExtent l="0" t="0" r="0" b="0"/>
            <wp:wrapTight wrapText="bothSides">
              <wp:wrapPolygon edited="0">
                <wp:start x="0" y="0"/>
                <wp:lineTo x="0" y="21348"/>
                <wp:lineTo x="21510" y="21348"/>
                <wp:lineTo x="21510" y="0"/>
                <wp:lineTo x="0" y="0"/>
              </wp:wrapPolygon>
            </wp:wrapTight>
            <wp:docPr id="6" name="Bild 5" descr="https://www.ueberlinger-muensterkonzerte.de/gfx/image/events/2018/Larpa-Ludwi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eberlinger-muensterkonzerte.de/gfx/image/events/2018/Larpa-Ludwig-web.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0766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C72" w:rsidRPr="00A73C5A" w:rsidRDefault="00D301D0" w:rsidP="00B802F0">
      <w:pPr>
        <w:pStyle w:val="KeinLeerraum"/>
        <w:rPr>
          <w:b/>
          <w:sz w:val="28"/>
          <w:szCs w:val="28"/>
        </w:rPr>
      </w:pPr>
      <w:r w:rsidRPr="00D301D0">
        <w:rPr>
          <w:i/>
          <w:sz w:val="20"/>
          <w:szCs w:val="20"/>
        </w:rPr>
        <w:t>Barockorchester L’arpa festante München</w:t>
      </w:r>
      <w:r w:rsidRPr="00B802F0">
        <w:rPr>
          <w:b/>
          <w:sz w:val="28"/>
          <w:szCs w:val="28"/>
        </w:rPr>
        <w:t xml:space="preserve"> </w:t>
      </w:r>
      <w:r>
        <w:rPr>
          <w:b/>
          <w:sz w:val="28"/>
          <w:szCs w:val="28"/>
        </w:rPr>
        <w:tab/>
      </w:r>
      <w:r>
        <w:rPr>
          <w:b/>
          <w:sz w:val="28"/>
          <w:szCs w:val="28"/>
        </w:rPr>
        <w:tab/>
      </w:r>
      <w:r>
        <w:rPr>
          <w:b/>
          <w:sz w:val="28"/>
          <w:szCs w:val="28"/>
        </w:rPr>
        <w:tab/>
      </w:r>
      <w:r w:rsidRPr="00D301D0">
        <w:rPr>
          <w:i/>
          <w:sz w:val="20"/>
          <w:szCs w:val="20"/>
        </w:rPr>
        <w:t>Kammerchor Überlingen</w:t>
      </w:r>
    </w:p>
    <w:sectPr w:rsidR="00E23C72" w:rsidRPr="00A73C5A" w:rsidSect="00791E92">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F3"/>
    <w:rsid w:val="0004103D"/>
    <w:rsid w:val="00057279"/>
    <w:rsid w:val="00166290"/>
    <w:rsid w:val="001A6E39"/>
    <w:rsid w:val="002F33DB"/>
    <w:rsid w:val="003A760B"/>
    <w:rsid w:val="0042005B"/>
    <w:rsid w:val="00545B92"/>
    <w:rsid w:val="006A638E"/>
    <w:rsid w:val="00703B62"/>
    <w:rsid w:val="00791E92"/>
    <w:rsid w:val="00793A52"/>
    <w:rsid w:val="007C2200"/>
    <w:rsid w:val="00875ED1"/>
    <w:rsid w:val="00915D5E"/>
    <w:rsid w:val="009F3FFC"/>
    <w:rsid w:val="00A175F3"/>
    <w:rsid w:val="00A73C5A"/>
    <w:rsid w:val="00A827B2"/>
    <w:rsid w:val="00AA4978"/>
    <w:rsid w:val="00AA69CC"/>
    <w:rsid w:val="00B802F0"/>
    <w:rsid w:val="00BB1CAD"/>
    <w:rsid w:val="00BB1F67"/>
    <w:rsid w:val="00C4366E"/>
    <w:rsid w:val="00D301D0"/>
    <w:rsid w:val="00D92818"/>
    <w:rsid w:val="00E23C72"/>
    <w:rsid w:val="00EF5609"/>
    <w:rsid w:val="00F06933"/>
    <w:rsid w:val="00FF0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8381C5-F678-411C-A89C-D3A724A2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802F0"/>
    <w:rPr>
      <w:sz w:val="22"/>
      <w:szCs w:val="22"/>
      <w:lang w:eastAsia="en-US"/>
    </w:rPr>
  </w:style>
  <w:style w:type="character" w:styleId="Hyperlink">
    <w:name w:val="Hyperlink"/>
    <w:uiPriority w:val="99"/>
    <w:unhideWhenUsed/>
    <w:rsid w:val="00B802F0"/>
    <w:rPr>
      <w:color w:val="0563C1"/>
      <w:u w:val="single"/>
    </w:rPr>
  </w:style>
  <w:style w:type="paragraph" w:styleId="StandardWeb">
    <w:name w:val="Normal (Web)"/>
    <w:basedOn w:val="Standard"/>
    <w:uiPriority w:val="99"/>
    <w:semiHidden/>
    <w:unhideWhenUsed/>
    <w:rsid w:val="00E23C72"/>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EF56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56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5853">
      <w:bodyDiv w:val="1"/>
      <w:marLeft w:val="0"/>
      <w:marRight w:val="0"/>
      <w:marTop w:val="0"/>
      <w:marBottom w:val="0"/>
      <w:divBdr>
        <w:top w:val="none" w:sz="0" w:space="0" w:color="auto"/>
        <w:left w:val="none" w:sz="0" w:space="0" w:color="auto"/>
        <w:bottom w:val="none" w:sz="0" w:space="0" w:color="auto"/>
        <w:right w:val="none" w:sz="0" w:space="0" w:color="auto"/>
      </w:divBdr>
    </w:div>
    <w:div w:id="410010756">
      <w:bodyDiv w:val="1"/>
      <w:marLeft w:val="0"/>
      <w:marRight w:val="0"/>
      <w:marTop w:val="0"/>
      <w:marBottom w:val="0"/>
      <w:divBdr>
        <w:top w:val="none" w:sz="0" w:space="0" w:color="auto"/>
        <w:left w:val="none" w:sz="0" w:space="0" w:color="auto"/>
        <w:bottom w:val="none" w:sz="0" w:space="0" w:color="auto"/>
        <w:right w:val="none" w:sz="0" w:space="0" w:color="auto"/>
      </w:divBdr>
    </w:div>
    <w:div w:id="512035121">
      <w:bodyDiv w:val="1"/>
      <w:marLeft w:val="0"/>
      <w:marRight w:val="0"/>
      <w:marTop w:val="0"/>
      <w:marBottom w:val="0"/>
      <w:divBdr>
        <w:top w:val="none" w:sz="0" w:space="0" w:color="auto"/>
        <w:left w:val="none" w:sz="0" w:space="0" w:color="auto"/>
        <w:bottom w:val="none" w:sz="0" w:space="0" w:color="auto"/>
        <w:right w:val="none" w:sz="0" w:space="0" w:color="auto"/>
      </w:divBdr>
    </w:div>
    <w:div w:id="525291714">
      <w:bodyDiv w:val="1"/>
      <w:marLeft w:val="0"/>
      <w:marRight w:val="0"/>
      <w:marTop w:val="0"/>
      <w:marBottom w:val="0"/>
      <w:divBdr>
        <w:top w:val="none" w:sz="0" w:space="0" w:color="auto"/>
        <w:left w:val="none" w:sz="0" w:space="0" w:color="auto"/>
        <w:bottom w:val="none" w:sz="0" w:space="0" w:color="auto"/>
        <w:right w:val="none" w:sz="0" w:space="0" w:color="auto"/>
      </w:divBdr>
    </w:div>
    <w:div w:id="598417597">
      <w:bodyDiv w:val="1"/>
      <w:marLeft w:val="0"/>
      <w:marRight w:val="0"/>
      <w:marTop w:val="0"/>
      <w:marBottom w:val="0"/>
      <w:divBdr>
        <w:top w:val="none" w:sz="0" w:space="0" w:color="auto"/>
        <w:left w:val="none" w:sz="0" w:space="0" w:color="auto"/>
        <w:bottom w:val="none" w:sz="0" w:space="0" w:color="auto"/>
        <w:right w:val="none" w:sz="0" w:space="0" w:color="auto"/>
      </w:divBdr>
    </w:div>
    <w:div w:id="8572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s://www.ueberlinger-muensterkonzerte.de/gfx/image/events/2018/Larpa-Ludwig-web.jp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reservix" TargetMode="Externa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Links>
    <vt:vector size="12" baseType="variant">
      <vt:variant>
        <vt:i4>1966174</vt:i4>
      </vt:variant>
      <vt:variant>
        <vt:i4>0</vt:i4>
      </vt:variant>
      <vt:variant>
        <vt:i4>0</vt:i4>
      </vt:variant>
      <vt:variant>
        <vt:i4>5</vt:i4>
      </vt:variant>
      <vt:variant>
        <vt:lpwstr>http://www.reservix/</vt:lpwstr>
      </vt:variant>
      <vt:variant>
        <vt:lpwstr/>
      </vt:variant>
      <vt:variant>
        <vt:i4>3932209</vt:i4>
      </vt:variant>
      <vt:variant>
        <vt:i4>-1</vt:i4>
      </vt:variant>
      <vt:variant>
        <vt:i4>1029</vt:i4>
      </vt:variant>
      <vt:variant>
        <vt:i4>1</vt:i4>
      </vt:variant>
      <vt:variant>
        <vt:lpwstr>https://www.ueberlinger-muensterkonzerte.de/gfx/image/events/2018/Larpa-Ludwig-web.jpg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Jäger-Waldau</dc:creator>
  <cp:keywords/>
  <cp:lastModifiedBy>Astrid Manner</cp:lastModifiedBy>
  <cp:revision>2</cp:revision>
  <cp:lastPrinted>2018-05-02T13:01:00Z</cp:lastPrinted>
  <dcterms:created xsi:type="dcterms:W3CDTF">2018-05-02T13:01:00Z</dcterms:created>
  <dcterms:modified xsi:type="dcterms:W3CDTF">2018-05-02T13:01:00Z</dcterms:modified>
</cp:coreProperties>
</file>